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B1" w:rsidRPr="003358B1" w:rsidRDefault="003358B1" w:rsidP="003358B1">
      <w:pPr>
        <w:rPr>
          <w:sz w:val="28"/>
          <w:szCs w:val="28"/>
        </w:rPr>
      </w:pPr>
    </w:p>
    <w:tbl>
      <w:tblPr>
        <w:tblpPr w:leftFromText="180" w:rightFromText="180" w:bottomFromText="200" w:vertAnchor="page" w:horzAnchor="margin" w:tblpXSpec="center" w:tblpY="235"/>
        <w:tblW w:w="0" w:type="auto"/>
        <w:tblLook w:val="01E0"/>
      </w:tblPr>
      <w:tblGrid>
        <w:gridCol w:w="9570"/>
      </w:tblGrid>
      <w:tr w:rsidR="003358B1" w:rsidRPr="003358B1" w:rsidTr="00F2431E">
        <w:trPr>
          <w:trHeight w:val="561"/>
        </w:trPr>
        <w:tc>
          <w:tcPr>
            <w:tcW w:w="9570" w:type="dxa"/>
          </w:tcPr>
          <w:p w:rsidR="003358B1" w:rsidRPr="003358B1" w:rsidRDefault="003358B1" w:rsidP="00F2431E">
            <w:pPr>
              <w:spacing w:after="160"/>
              <w:rPr>
                <w:sz w:val="28"/>
                <w:szCs w:val="28"/>
              </w:rPr>
            </w:pPr>
            <w:r w:rsidRPr="003358B1">
              <w:rPr>
                <w:sz w:val="28"/>
                <w:szCs w:val="28"/>
              </w:rPr>
              <w:t xml:space="preserve"> </w:t>
            </w:r>
          </w:p>
        </w:tc>
      </w:tr>
    </w:tbl>
    <w:p w:rsidR="00770E3D" w:rsidRDefault="00770E3D" w:rsidP="00770E3D">
      <w:pPr>
        <w:jc w:val="center"/>
        <w:outlineLvl w:val="0"/>
      </w:pPr>
    </w:p>
    <w:p w:rsidR="00770E3D" w:rsidRPr="00F52D2E" w:rsidRDefault="00770E3D" w:rsidP="00770E3D">
      <w:pPr>
        <w:jc w:val="center"/>
        <w:rPr>
          <w:sz w:val="28"/>
          <w:szCs w:val="28"/>
        </w:rPr>
      </w:pPr>
      <w:r w:rsidRPr="00F52D2E">
        <w:rPr>
          <w:sz w:val="28"/>
          <w:szCs w:val="28"/>
        </w:rPr>
        <w:t>Администрация сельского поселения «Чиндалей»</w:t>
      </w:r>
    </w:p>
    <w:p w:rsidR="00770E3D" w:rsidRPr="00F52D2E" w:rsidRDefault="00770E3D" w:rsidP="00770E3D">
      <w:pPr>
        <w:jc w:val="center"/>
        <w:rPr>
          <w:sz w:val="28"/>
          <w:szCs w:val="28"/>
        </w:rPr>
      </w:pPr>
    </w:p>
    <w:p w:rsidR="00770E3D" w:rsidRPr="00F52D2E" w:rsidRDefault="00770E3D" w:rsidP="00770E3D">
      <w:pPr>
        <w:jc w:val="center"/>
        <w:rPr>
          <w:b/>
          <w:sz w:val="28"/>
          <w:szCs w:val="28"/>
        </w:rPr>
      </w:pPr>
    </w:p>
    <w:p w:rsidR="00770E3D" w:rsidRPr="00F52D2E" w:rsidRDefault="00770E3D" w:rsidP="00770E3D">
      <w:pPr>
        <w:jc w:val="center"/>
        <w:rPr>
          <w:sz w:val="28"/>
          <w:szCs w:val="28"/>
        </w:rPr>
      </w:pPr>
      <w:r w:rsidRPr="00F52D2E">
        <w:rPr>
          <w:sz w:val="28"/>
          <w:szCs w:val="28"/>
        </w:rPr>
        <w:t>ПОСТАНОВЛЕНИЕ</w:t>
      </w:r>
    </w:p>
    <w:p w:rsidR="00770E3D" w:rsidRPr="00F52D2E" w:rsidRDefault="00770E3D" w:rsidP="00770E3D">
      <w:pPr>
        <w:jc w:val="center"/>
        <w:rPr>
          <w:sz w:val="28"/>
          <w:szCs w:val="28"/>
        </w:rPr>
      </w:pPr>
    </w:p>
    <w:p w:rsidR="00770E3D" w:rsidRPr="00F52D2E" w:rsidRDefault="00770E3D" w:rsidP="00770E3D">
      <w:pPr>
        <w:jc w:val="center"/>
        <w:rPr>
          <w:sz w:val="28"/>
          <w:szCs w:val="28"/>
        </w:rPr>
      </w:pPr>
    </w:p>
    <w:p w:rsidR="00770E3D" w:rsidRPr="00F52D2E" w:rsidRDefault="00770E3D" w:rsidP="00770E3D">
      <w:pPr>
        <w:jc w:val="both"/>
        <w:rPr>
          <w:sz w:val="28"/>
          <w:szCs w:val="28"/>
        </w:rPr>
      </w:pPr>
      <w:r w:rsidRPr="00F52D2E">
        <w:rPr>
          <w:sz w:val="28"/>
          <w:szCs w:val="28"/>
        </w:rPr>
        <w:t>20.07.2017</w:t>
      </w:r>
      <w:r w:rsidRPr="00F52D2E">
        <w:rPr>
          <w:sz w:val="28"/>
          <w:szCs w:val="28"/>
        </w:rPr>
        <w:tab/>
      </w:r>
      <w:r w:rsidRPr="00F52D2E">
        <w:rPr>
          <w:sz w:val="28"/>
          <w:szCs w:val="28"/>
        </w:rPr>
        <w:tab/>
      </w:r>
      <w:r w:rsidRPr="00F52D2E">
        <w:rPr>
          <w:sz w:val="28"/>
          <w:szCs w:val="28"/>
        </w:rPr>
        <w:tab/>
      </w:r>
      <w:r w:rsidRPr="00F52D2E">
        <w:rPr>
          <w:sz w:val="28"/>
          <w:szCs w:val="28"/>
        </w:rPr>
        <w:tab/>
      </w:r>
      <w:r w:rsidRPr="00F52D2E">
        <w:rPr>
          <w:sz w:val="28"/>
          <w:szCs w:val="28"/>
        </w:rPr>
        <w:tab/>
      </w:r>
      <w:r w:rsidRPr="00F52D2E">
        <w:rPr>
          <w:sz w:val="28"/>
          <w:szCs w:val="28"/>
        </w:rPr>
        <w:tab/>
      </w:r>
      <w:r w:rsidRPr="00F52D2E">
        <w:rPr>
          <w:sz w:val="28"/>
          <w:szCs w:val="28"/>
        </w:rPr>
        <w:tab/>
      </w:r>
      <w:r w:rsidRPr="00F52D2E">
        <w:rPr>
          <w:sz w:val="28"/>
          <w:szCs w:val="28"/>
        </w:rPr>
        <w:tab/>
      </w:r>
      <w:r w:rsidRPr="00F52D2E">
        <w:rPr>
          <w:sz w:val="28"/>
          <w:szCs w:val="28"/>
        </w:rPr>
        <w:tab/>
      </w:r>
      <w:r w:rsidRPr="00F52D2E">
        <w:rPr>
          <w:sz w:val="28"/>
          <w:szCs w:val="28"/>
        </w:rPr>
        <w:tab/>
        <w:t>№ 13</w:t>
      </w:r>
    </w:p>
    <w:p w:rsidR="00770E3D" w:rsidRPr="00F52D2E" w:rsidRDefault="00770E3D" w:rsidP="00770E3D">
      <w:pPr>
        <w:jc w:val="both"/>
        <w:rPr>
          <w:sz w:val="28"/>
          <w:szCs w:val="28"/>
        </w:rPr>
      </w:pPr>
    </w:p>
    <w:p w:rsidR="00770E3D" w:rsidRPr="00F52D2E" w:rsidRDefault="00770E3D" w:rsidP="00770E3D">
      <w:pPr>
        <w:jc w:val="center"/>
        <w:rPr>
          <w:sz w:val="28"/>
          <w:szCs w:val="28"/>
        </w:rPr>
      </w:pPr>
      <w:r w:rsidRPr="00F52D2E">
        <w:rPr>
          <w:sz w:val="28"/>
          <w:szCs w:val="28"/>
        </w:rPr>
        <w:t>с Чиндалей</w:t>
      </w:r>
    </w:p>
    <w:p w:rsidR="00770E3D" w:rsidRPr="00F52D2E" w:rsidRDefault="00770E3D" w:rsidP="00770E3D">
      <w:pPr>
        <w:jc w:val="center"/>
        <w:outlineLvl w:val="0"/>
        <w:rPr>
          <w:sz w:val="28"/>
          <w:szCs w:val="28"/>
        </w:rPr>
      </w:pPr>
    </w:p>
    <w:p w:rsidR="00770E3D" w:rsidRPr="00F52D2E" w:rsidRDefault="00770E3D" w:rsidP="00770E3D">
      <w:pPr>
        <w:jc w:val="center"/>
        <w:outlineLvl w:val="0"/>
        <w:rPr>
          <w:sz w:val="28"/>
          <w:szCs w:val="28"/>
        </w:rPr>
      </w:pPr>
    </w:p>
    <w:p w:rsidR="00770E3D" w:rsidRPr="00F52D2E" w:rsidRDefault="00770E3D" w:rsidP="00770E3D">
      <w:pPr>
        <w:rPr>
          <w:sz w:val="28"/>
          <w:szCs w:val="28"/>
        </w:rPr>
      </w:pPr>
    </w:p>
    <w:p w:rsidR="00770E3D" w:rsidRPr="00F52D2E" w:rsidRDefault="00770E3D" w:rsidP="00770E3D">
      <w:pPr>
        <w:jc w:val="center"/>
        <w:rPr>
          <w:b/>
          <w:sz w:val="28"/>
          <w:szCs w:val="28"/>
        </w:rPr>
      </w:pPr>
      <w:r w:rsidRPr="00F52D2E">
        <w:rPr>
          <w:b/>
          <w:sz w:val="28"/>
          <w:szCs w:val="28"/>
        </w:rPr>
        <w:t>Об утверждении Комплексного плана Мероприятий по мобилизации доходов в бюджет сельского поселения «Чиндалей»</w:t>
      </w:r>
    </w:p>
    <w:p w:rsidR="00770E3D" w:rsidRPr="00F52D2E" w:rsidRDefault="00770E3D" w:rsidP="00770E3D">
      <w:pPr>
        <w:jc w:val="center"/>
        <w:rPr>
          <w:sz w:val="28"/>
          <w:szCs w:val="28"/>
        </w:rPr>
      </w:pPr>
    </w:p>
    <w:p w:rsidR="00770E3D" w:rsidRPr="00F52D2E" w:rsidRDefault="00770E3D" w:rsidP="00770E3D">
      <w:pPr>
        <w:ind w:firstLine="708"/>
        <w:jc w:val="both"/>
        <w:rPr>
          <w:sz w:val="28"/>
          <w:szCs w:val="28"/>
        </w:rPr>
      </w:pPr>
      <w:r w:rsidRPr="00F52D2E">
        <w:rPr>
          <w:sz w:val="28"/>
          <w:szCs w:val="28"/>
        </w:rPr>
        <w:t>В соответствии с распоряжением Правительства  Забайкальского края от 09.04.2014 г. № 173-р «Об утверждении Комплексного плана мероприятий по мобилизации доходов в консолидированный бюджет Забайкальского края и усиления контроля за соблюдением финансовой, бюджетной и налоговой дисциплины», администрация сельского поселения «Чиндалей» ПОСТАНОВЛЯЕТ:</w:t>
      </w:r>
    </w:p>
    <w:p w:rsidR="00770E3D" w:rsidRPr="00F52D2E" w:rsidRDefault="00770E3D" w:rsidP="00770E3D">
      <w:pPr>
        <w:ind w:firstLine="708"/>
        <w:jc w:val="both"/>
        <w:rPr>
          <w:sz w:val="28"/>
          <w:szCs w:val="28"/>
        </w:rPr>
      </w:pPr>
      <w:r w:rsidRPr="00F52D2E">
        <w:rPr>
          <w:sz w:val="28"/>
          <w:szCs w:val="28"/>
        </w:rPr>
        <w:t xml:space="preserve">1. Утвердить прилагаемый Комплексный план мероприятий по мобилизации доходов в бюджет сельского поселения «Чиндалей», контролю за соблюдением финансовой, бюджетной и налоговой дисциплины (далее-Комплексный план). </w:t>
      </w:r>
    </w:p>
    <w:p w:rsidR="00770E3D" w:rsidRPr="00F52D2E" w:rsidRDefault="00770E3D" w:rsidP="00770E3D">
      <w:pPr>
        <w:ind w:firstLine="708"/>
        <w:jc w:val="both"/>
        <w:rPr>
          <w:sz w:val="28"/>
          <w:szCs w:val="28"/>
        </w:rPr>
      </w:pPr>
      <w:r w:rsidRPr="00F52D2E">
        <w:rPr>
          <w:sz w:val="28"/>
          <w:szCs w:val="28"/>
        </w:rPr>
        <w:t>2. Ответственным исполнителем обеспечить исполнение мероприятий Комплексного плана и представление в установленные сроки  в Комитет по финансам Дульдургинского района» отчетов о результатах реализации мероприятий.</w:t>
      </w:r>
    </w:p>
    <w:p w:rsidR="00770E3D" w:rsidRPr="00F52D2E" w:rsidRDefault="00770E3D" w:rsidP="00770E3D">
      <w:pPr>
        <w:jc w:val="both"/>
        <w:rPr>
          <w:sz w:val="28"/>
          <w:szCs w:val="28"/>
        </w:rPr>
      </w:pPr>
    </w:p>
    <w:p w:rsidR="00770E3D" w:rsidRPr="00F52D2E" w:rsidRDefault="00770E3D" w:rsidP="00770E3D">
      <w:pPr>
        <w:jc w:val="both"/>
        <w:rPr>
          <w:sz w:val="28"/>
          <w:szCs w:val="28"/>
        </w:rPr>
      </w:pPr>
    </w:p>
    <w:p w:rsidR="00770E3D" w:rsidRPr="00F52D2E" w:rsidRDefault="00770E3D" w:rsidP="00770E3D">
      <w:pPr>
        <w:jc w:val="both"/>
        <w:rPr>
          <w:sz w:val="28"/>
          <w:szCs w:val="28"/>
        </w:rPr>
      </w:pPr>
    </w:p>
    <w:p w:rsidR="00770E3D" w:rsidRPr="00F52D2E" w:rsidRDefault="00770E3D" w:rsidP="00770E3D">
      <w:pPr>
        <w:jc w:val="both"/>
        <w:rPr>
          <w:sz w:val="28"/>
          <w:szCs w:val="28"/>
        </w:rPr>
      </w:pPr>
    </w:p>
    <w:p w:rsidR="00770E3D" w:rsidRDefault="00770E3D" w:rsidP="00770E3D">
      <w:pPr>
        <w:rPr>
          <w:sz w:val="28"/>
          <w:szCs w:val="28"/>
        </w:rPr>
      </w:pPr>
      <w:r w:rsidRPr="00F52D2E">
        <w:rPr>
          <w:sz w:val="28"/>
          <w:szCs w:val="28"/>
        </w:rPr>
        <w:t xml:space="preserve">Глава сельского поселения «Чиндалей»               </w:t>
      </w:r>
      <w:r w:rsidRPr="00F52D2E">
        <w:rPr>
          <w:sz w:val="28"/>
          <w:szCs w:val="28"/>
        </w:rPr>
        <w:tab/>
      </w:r>
      <w:r w:rsidRPr="00F52D2E">
        <w:rPr>
          <w:sz w:val="28"/>
          <w:szCs w:val="28"/>
        </w:rPr>
        <w:tab/>
        <w:t>Б.И.Цыденов</w:t>
      </w:r>
    </w:p>
    <w:p w:rsidR="00770E3D" w:rsidRDefault="00770E3D" w:rsidP="00770E3D">
      <w:pPr>
        <w:rPr>
          <w:sz w:val="28"/>
          <w:szCs w:val="28"/>
        </w:rPr>
      </w:pPr>
    </w:p>
    <w:p w:rsidR="00770E3D" w:rsidRDefault="00770E3D" w:rsidP="00770E3D">
      <w:pPr>
        <w:rPr>
          <w:sz w:val="28"/>
          <w:szCs w:val="28"/>
        </w:rPr>
        <w:sectPr w:rsidR="00770E3D" w:rsidSect="00EA27F4">
          <w:pgSz w:w="11906" w:h="16838"/>
          <w:pgMar w:top="1134" w:right="851" w:bottom="1134" w:left="1701" w:header="709" w:footer="709" w:gutter="0"/>
          <w:cols w:space="708"/>
          <w:docGrid w:linePitch="360"/>
        </w:sectPr>
      </w:pPr>
    </w:p>
    <w:p w:rsidR="00770E3D" w:rsidRPr="00446E02" w:rsidRDefault="00770E3D" w:rsidP="00770E3D">
      <w:pPr>
        <w:jc w:val="right"/>
      </w:pPr>
      <w:r w:rsidRPr="00446E02">
        <w:lastRenderedPageBreak/>
        <w:t>Утвержден</w:t>
      </w:r>
    </w:p>
    <w:p w:rsidR="00770E3D" w:rsidRPr="00446E02" w:rsidRDefault="00770E3D" w:rsidP="00770E3D">
      <w:pPr>
        <w:jc w:val="right"/>
      </w:pPr>
      <w:r w:rsidRPr="00446E02">
        <w:t>Постановлением администрации</w:t>
      </w:r>
    </w:p>
    <w:p w:rsidR="00770E3D" w:rsidRPr="00446E02" w:rsidRDefault="00770E3D" w:rsidP="00770E3D">
      <w:pPr>
        <w:jc w:val="right"/>
      </w:pPr>
      <w:r>
        <w:t>с</w:t>
      </w:r>
      <w:r w:rsidRPr="00446E02">
        <w:t>ельского поселения «</w:t>
      </w:r>
      <w:r>
        <w:t>Чиндалей</w:t>
      </w:r>
      <w:r w:rsidRPr="00446E02">
        <w:t xml:space="preserve">» </w:t>
      </w:r>
    </w:p>
    <w:p w:rsidR="00770E3D" w:rsidRPr="00446E02" w:rsidRDefault="00770E3D" w:rsidP="00770E3D">
      <w:pPr>
        <w:jc w:val="right"/>
      </w:pPr>
      <w:r w:rsidRPr="00446E02">
        <w:t>20</w:t>
      </w:r>
      <w:r>
        <w:t>.07.</w:t>
      </w:r>
      <w:r w:rsidRPr="00446E02">
        <w:t xml:space="preserve"> 2017</w:t>
      </w:r>
      <w:r>
        <w:t xml:space="preserve">. </w:t>
      </w:r>
      <w:r w:rsidRPr="00446E02">
        <w:t xml:space="preserve"> №1</w:t>
      </w:r>
      <w:r>
        <w:t>3</w:t>
      </w:r>
    </w:p>
    <w:p w:rsidR="00770E3D" w:rsidRPr="00446E02" w:rsidRDefault="00770E3D" w:rsidP="00770E3D">
      <w:pPr>
        <w:jc w:val="center"/>
        <w:rPr>
          <w:b/>
        </w:rPr>
      </w:pPr>
      <w:r w:rsidRPr="00446E02">
        <w:rPr>
          <w:b/>
        </w:rPr>
        <w:t>КОМПЛЕКСНЫЙ ПЛАН</w:t>
      </w:r>
    </w:p>
    <w:p w:rsidR="00770E3D" w:rsidRPr="00446E02" w:rsidRDefault="00770E3D" w:rsidP="00770E3D">
      <w:pPr>
        <w:jc w:val="center"/>
        <w:rPr>
          <w:b/>
          <w:u w:val="single"/>
        </w:rPr>
      </w:pPr>
      <w:r w:rsidRPr="00446E02">
        <w:rPr>
          <w:b/>
        </w:rPr>
        <w:t>МЕРОПРИЯТИЙ, ПО МОБИЛИЗАЦИИ ДОХОДОВ В БЮДЖЕТСЕЛЬСКОГО ПОСЕЛЕНИЯ «</w:t>
      </w:r>
      <w:r>
        <w:rPr>
          <w:b/>
        </w:rPr>
        <w:t>Чиндалей»</w:t>
      </w:r>
    </w:p>
    <w:p w:rsidR="00770E3D" w:rsidRPr="00446E02" w:rsidRDefault="00770E3D" w:rsidP="00770E3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3346"/>
        <w:gridCol w:w="2490"/>
        <w:gridCol w:w="1516"/>
        <w:gridCol w:w="1568"/>
      </w:tblGrid>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 п\п</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Содержание мероприятий</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Результат реализации мероприятий</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Срок реализации мероприятия и представления отчета</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 xml:space="preserve">Ответственные исполнители </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1</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2</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3</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4</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5</w:t>
            </w:r>
          </w:p>
        </w:tc>
      </w:tr>
      <w:tr w:rsidR="00770E3D" w:rsidRPr="00446E02" w:rsidTr="00F2431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pPr>
              <w:rPr>
                <w:b/>
              </w:rPr>
            </w:pPr>
            <w:r w:rsidRPr="00446E02">
              <w:rPr>
                <w:b/>
              </w:rPr>
              <w:t>1. Развитие экономического и налогового потенциала. Повышение инвестиционной и деловой активности хозяйствующих субъектов</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1.</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Контроль за выполнением основных показателей социально-экономического развития  сельского поселения «» по видам экономической деятельности</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Восстановление положительной динамики развития экономики, повышение инвестиционной активности</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Администрация</w:t>
            </w:r>
          </w:p>
          <w:p w:rsidR="00770E3D" w:rsidRPr="00446E02" w:rsidRDefault="00770E3D" w:rsidP="00F2431E">
            <w:r w:rsidRPr="00446E02">
              <w:t>сельского поселения «</w:t>
            </w:r>
            <w:r>
              <w:t>Чиндалей</w:t>
            </w:r>
            <w:r w:rsidRPr="00446E02">
              <w:t>»</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2.</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Анализ выполнения основных показателей социально-экономического развития сельского поселения «</w:t>
            </w:r>
            <w:r>
              <w:t>Чиндалей</w:t>
            </w:r>
            <w:r w:rsidRPr="00446E02">
              <w:t>» для обоснования бюджета на очередной финансовый год и плановый период</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Улучшение финансового состояния организаций, увеличение доходов бюджета</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Администрация сельского поселения «</w:t>
            </w:r>
            <w:r>
              <w:t>Чиндалей</w:t>
            </w:r>
            <w:r w:rsidRPr="00446E02">
              <w:t>»</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3.</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Анализ инфраструктуры поддержки малого и среднего предпринимательства</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Увеличение доходов бюджета</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Ежегодно – до 20 января и до 20 июля года, следующего за отчетным годом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tc>
      </w:tr>
      <w:tr w:rsidR="00770E3D" w:rsidRPr="00446E02" w:rsidTr="00F2431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rPr>
                <w:b/>
              </w:rPr>
              <w:t>2. Легализация объектов налогообложения. Выявление налоговых правонарушений. Работа межведомственных комиссий по мобилизации доходов в  бюджет сельского поселения «</w:t>
            </w:r>
            <w:r w:rsidRPr="00AF068E">
              <w:rPr>
                <w:b/>
              </w:rPr>
              <w:t>Чиндалей</w:t>
            </w:r>
            <w:r w:rsidRPr="00446E02">
              <w:rPr>
                <w:b/>
              </w:rPr>
              <w:t>», контролю за соблюдением финансовой, бюджетной и налоговой дисциплины</w:t>
            </w:r>
          </w:p>
        </w:tc>
      </w:tr>
      <w:tr w:rsidR="00770E3D" w:rsidRPr="00446E02" w:rsidTr="00F2431E">
        <w:trPr>
          <w:cantSplit/>
          <w:trHeight w:val="1942"/>
        </w:trPr>
        <w:tc>
          <w:tcPr>
            <w:tcW w:w="340" w:type="pc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lastRenderedPageBreak/>
              <w:t>4</w:t>
            </w:r>
          </w:p>
        </w:tc>
        <w:tc>
          <w:tcPr>
            <w:tcW w:w="1748" w:type="pc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Выявление сокрытых и незарегистрированных в установленном порядке объектов налогообложения</w:t>
            </w:r>
          </w:p>
        </w:tc>
        <w:tc>
          <w:tcPr>
            <w:tcW w:w="1301" w:type="pc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Увеличение доходов бюджета</w:t>
            </w:r>
          </w:p>
        </w:tc>
        <w:tc>
          <w:tcPr>
            <w:tcW w:w="792" w:type="pc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right w:val="single" w:sz="4" w:space="0" w:color="auto"/>
            </w:tcBorders>
            <w:shd w:val="clear" w:color="auto" w:fill="auto"/>
          </w:tcPr>
          <w:p w:rsidR="00770E3D" w:rsidRPr="00446E02" w:rsidRDefault="00770E3D" w:rsidP="00F2431E">
            <w:r>
              <w:t xml:space="preserve">МРИ </w:t>
            </w:r>
            <w:r w:rsidRPr="00446E02">
              <w:t>ФНС</w:t>
            </w:r>
            <w:r>
              <w:t xml:space="preserve"> России </w:t>
            </w:r>
            <w:r w:rsidRPr="00446E02">
              <w:t xml:space="preserve"> №</w:t>
            </w:r>
            <w:r>
              <w:t>1</w:t>
            </w:r>
            <w:r w:rsidRPr="00446E02">
              <w:t xml:space="preserve"> по Забайкальскому краю, администрация сельского поселения «</w:t>
            </w:r>
            <w:r>
              <w:t>Чиндалей</w:t>
            </w:r>
            <w:r w:rsidRPr="00446E02">
              <w:t>»</w:t>
            </w:r>
          </w:p>
        </w:tc>
      </w:tr>
      <w:tr w:rsidR="00770E3D" w:rsidRPr="00446E02" w:rsidTr="00F2431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pPr>
              <w:rPr>
                <w:b/>
              </w:rPr>
            </w:pPr>
            <w:r w:rsidRPr="00446E02">
              <w:rPr>
                <w:b/>
              </w:rPr>
              <w:t>3.Взаимодействие с главными администраторами доходов бюджета сельского поселения «</w:t>
            </w:r>
            <w:r>
              <w:rPr>
                <w:b/>
              </w:rPr>
              <w:t>Чиндалей</w:t>
            </w:r>
            <w:r w:rsidRPr="00446E02">
              <w:rPr>
                <w:b/>
              </w:rPr>
              <w:t>» и налогоплательщиками в процессе формирования и исполнения бюджета</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5</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Осуществление информационного взаимодействия финансового органа с Налоговым органом и другими органами.</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Анализ своевременности и полноты поступлений доходов</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t>МРИ ФНС России № 1</w:t>
            </w:r>
            <w:r w:rsidRPr="00446E02">
              <w:t xml:space="preserve"> по Забайкальскому краю, комитет по финансам </w:t>
            </w:r>
            <w:r>
              <w:t>Дульдургинского</w:t>
            </w:r>
            <w:r w:rsidRPr="00446E02">
              <w:t xml:space="preserve"> района администрация сельского поселения «</w:t>
            </w:r>
            <w:r>
              <w:t>Чиндалей</w:t>
            </w:r>
            <w:r w:rsidRPr="00446E02">
              <w:t xml:space="preserve">», </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6</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Мониторинг поступлений доходов и состояние задолженности по налогам и сборам</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Анализ динамики поступлений доходов</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администрация сельского поселения «</w:t>
            </w:r>
            <w:r>
              <w:t>Чиндалей</w:t>
            </w:r>
            <w:r w:rsidRPr="00446E02">
              <w:t>»</w:t>
            </w:r>
          </w:p>
          <w:p w:rsidR="00770E3D" w:rsidRPr="00446E02" w:rsidRDefault="00770E3D" w:rsidP="00F2431E"/>
        </w:tc>
      </w:tr>
      <w:tr w:rsidR="00770E3D" w:rsidRPr="00446E02" w:rsidTr="00F2431E">
        <w:trPr>
          <w:cantSplit/>
          <w:trHeight w:val="3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pPr>
              <w:rPr>
                <w:b/>
              </w:rPr>
            </w:pPr>
            <w:r w:rsidRPr="00446E02">
              <w:rPr>
                <w:b/>
              </w:rPr>
              <w:t>4. Налог имущество</w:t>
            </w:r>
          </w:p>
        </w:tc>
      </w:tr>
      <w:tr w:rsidR="00770E3D" w:rsidRPr="00446E02" w:rsidTr="00F2431E">
        <w:trPr>
          <w:cantSplit/>
        </w:trPr>
        <w:tc>
          <w:tcPr>
            <w:tcW w:w="340" w:type="pct"/>
            <w:vMerge w:val="restar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7</w:t>
            </w:r>
          </w:p>
        </w:tc>
        <w:tc>
          <w:tcPr>
            <w:tcW w:w="1748" w:type="pct"/>
            <w:vMerge w:val="restar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 xml:space="preserve">Организация работы с гражданами по оформлению документов на  земельные участки </w:t>
            </w:r>
          </w:p>
        </w:tc>
        <w:tc>
          <w:tcPr>
            <w:tcW w:w="1301" w:type="pct"/>
            <w:vMerge w:val="restar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Достоверность налоговой базы, увеличение местных налогов</w:t>
            </w:r>
          </w:p>
        </w:tc>
        <w:tc>
          <w:tcPr>
            <w:tcW w:w="792" w:type="pct"/>
            <w:vMerge w:val="restart"/>
            <w:tcBorders>
              <w:top w:val="single" w:sz="4" w:space="0" w:color="auto"/>
              <w:left w:val="single" w:sz="4" w:space="0" w:color="auto"/>
              <w:right w:val="single" w:sz="4" w:space="0" w:color="auto"/>
            </w:tcBorders>
            <w:shd w:val="clear" w:color="auto" w:fill="auto"/>
          </w:tcPr>
          <w:p w:rsidR="00770E3D" w:rsidRPr="00446E02" w:rsidRDefault="00770E3D" w:rsidP="00F2431E">
            <w:r w:rsidRPr="00446E02">
              <w:t>Ежеквартально - до 15-го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Администрация сельского поселения «</w:t>
            </w:r>
            <w:r>
              <w:t>Чиндалей</w:t>
            </w:r>
            <w:r w:rsidRPr="00446E02">
              <w:t>»</w:t>
            </w:r>
          </w:p>
        </w:tc>
      </w:tr>
      <w:tr w:rsidR="00770E3D" w:rsidRPr="00446E02" w:rsidTr="00F2431E">
        <w:trPr>
          <w:cantSplit/>
        </w:trPr>
        <w:tc>
          <w:tcPr>
            <w:tcW w:w="340" w:type="pct"/>
            <w:vMerge/>
            <w:tcBorders>
              <w:left w:val="single" w:sz="4" w:space="0" w:color="auto"/>
              <w:bottom w:val="single" w:sz="4" w:space="0" w:color="auto"/>
              <w:right w:val="single" w:sz="4" w:space="0" w:color="auto"/>
            </w:tcBorders>
            <w:shd w:val="clear" w:color="auto" w:fill="auto"/>
          </w:tcPr>
          <w:p w:rsidR="00770E3D" w:rsidRPr="00446E02" w:rsidRDefault="00770E3D" w:rsidP="00F2431E"/>
        </w:tc>
        <w:tc>
          <w:tcPr>
            <w:tcW w:w="1748" w:type="pct"/>
            <w:vMerge/>
            <w:tcBorders>
              <w:left w:val="single" w:sz="4" w:space="0" w:color="auto"/>
              <w:bottom w:val="single" w:sz="4" w:space="0" w:color="auto"/>
              <w:right w:val="single" w:sz="4" w:space="0" w:color="auto"/>
            </w:tcBorders>
            <w:shd w:val="clear" w:color="auto" w:fill="auto"/>
          </w:tcPr>
          <w:p w:rsidR="00770E3D" w:rsidRPr="00446E02" w:rsidRDefault="00770E3D" w:rsidP="00F2431E"/>
        </w:tc>
        <w:tc>
          <w:tcPr>
            <w:tcW w:w="1301" w:type="pct"/>
            <w:vMerge/>
            <w:tcBorders>
              <w:left w:val="single" w:sz="4" w:space="0" w:color="auto"/>
              <w:bottom w:val="single" w:sz="4" w:space="0" w:color="auto"/>
              <w:right w:val="single" w:sz="4" w:space="0" w:color="auto"/>
            </w:tcBorders>
            <w:shd w:val="clear" w:color="auto" w:fill="auto"/>
          </w:tcPr>
          <w:p w:rsidR="00770E3D" w:rsidRPr="00446E02" w:rsidRDefault="00770E3D" w:rsidP="00F2431E"/>
        </w:tc>
        <w:tc>
          <w:tcPr>
            <w:tcW w:w="792" w:type="pct"/>
            <w:vMerge/>
            <w:tcBorders>
              <w:left w:val="single" w:sz="4" w:space="0" w:color="auto"/>
              <w:bottom w:val="single" w:sz="4" w:space="0" w:color="auto"/>
              <w:right w:val="single" w:sz="4" w:space="0" w:color="auto"/>
            </w:tcBorders>
            <w:shd w:val="clear" w:color="auto" w:fill="auto"/>
          </w:tcPr>
          <w:p w:rsidR="00770E3D" w:rsidRPr="00446E02" w:rsidRDefault="00770E3D" w:rsidP="00F2431E"/>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tc>
      </w:tr>
      <w:tr w:rsidR="00770E3D" w:rsidRPr="00446E02" w:rsidTr="00F2431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pPr>
              <w:rPr>
                <w:b/>
              </w:rPr>
            </w:pPr>
            <w:r w:rsidRPr="00446E02">
              <w:rPr>
                <w:b/>
              </w:rPr>
              <w:t>6. Увеличение поступлений неналоговых доходов в  бюджет поселения</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8</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Принятие решений представительным органом поселения по самообложению граждан</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Дополнительные источники поступления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Администрация сельского поселения «</w:t>
            </w:r>
            <w:r>
              <w:t>Чиндалей</w:t>
            </w:r>
            <w:r w:rsidRPr="00446E02">
              <w:t>»</w:t>
            </w:r>
          </w:p>
        </w:tc>
      </w:tr>
      <w:tr w:rsidR="00770E3D" w:rsidRPr="00446E02" w:rsidTr="00F2431E">
        <w:trPr>
          <w:cantSplit/>
        </w:trPr>
        <w:tc>
          <w:tcPr>
            <w:tcW w:w="340"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lastRenderedPageBreak/>
              <w:t>9</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Выявление сумм невыясненных поступлений и своевременное их уточнение</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Увеличение поступления собственных доходов</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Ежеквартально - до 20-го числа месяца, следующего за отчетным кварталом</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70E3D" w:rsidRPr="00446E02" w:rsidRDefault="00770E3D" w:rsidP="00F2431E">
            <w:r w:rsidRPr="00446E02">
              <w:t>Администрация сельского поселения «</w:t>
            </w:r>
            <w:r>
              <w:t>Чиндалей</w:t>
            </w:r>
            <w:r w:rsidRPr="00446E02">
              <w:t>»</w:t>
            </w:r>
          </w:p>
        </w:tc>
      </w:tr>
    </w:tbl>
    <w:p w:rsidR="00770E3D" w:rsidRDefault="00770E3D" w:rsidP="00770E3D"/>
    <w:p w:rsidR="00811868" w:rsidRPr="003358B1" w:rsidRDefault="00811868" w:rsidP="00770E3D">
      <w:pPr>
        <w:jc w:val="center"/>
      </w:pPr>
    </w:p>
    <w:sectPr w:rsidR="00811868" w:rsidRPr="003358B1" w:rsidSect="0081186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8F" w:rsidRDefault="008B058F" w:rsidP="00AE1506">
      <w:r>
        <w:separator/>
      </w:r>
    </w:p>
  </w:endnote>
  <w:endnote w:type="continuationSeparator" w:id="1">
    <w:p w:rsidR="008B058F" w:rsidRDefault="008B058F" w:rsidP="00AE15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B9" w:rsidRDefault="008B058F">
    <w:pPr>
      <w:pStyle w:val="ad"/>
      <w:jc w:val="center"/>
    </w:pPr>
  </w:p>
  <w:p w:rsidR="001421B9" w:rsidRDefault="008B058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8F" w:rsidRDefault="008B058F" w:rsidP="00AE1506">
      <w:r>
        <w:separator/>
      </w:r>
    </w:p>
  </w:footnote>
  <w:footnote w:type="continuationSeparator" w:id="1">
    <w:p w:rsidR="008B058F" w:rsidRDefault="008B058F" w:rsidP="00AE1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8056545"/>
    <w:multiLevelType w:val="hybridMultilevel"/>
    <w:tmpl w:val="8DC2EDF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BF0202F"/>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F2254"/>
    <w:multiLevelType w:val="hybridMultilevel"/>
    <w:tmpl w:val="D5465A38"/>
    <w:lvl w:ilvl="0" w:tplc="A38A6E3E">
      <w:start w:val="5"/>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11F63FAA"/>
    <w:multiLevelType w:val="hybridMultilevel"/>
    <w:tmpl w:val="3836E25C"/>
    <w:lvl w:ilvl="0" w:tplc="6F0EF14A">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30150"/>
    <w:multiLevelType w:val="hybridMultilevel"/>
    <w:tmpl w:val="12385AF4"/>
    <w:lvl w:ilvl="0" w:tplc="A4C4A4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1FB5066"/>
    <w:multiLevelType w:val="hybridMultilevel"/>
    <w:tmpl w:val="C06A5364"/>
    <w:lvl w:ilvl="0" w:tplc="32682FF8">
      <w:start w:val="3"/>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F8E0A7C"/>
    <w:multiLevelType w:val="hybridMultilevel"/>
    <w:tmpl w:val="E2BE2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F3B01F5"/>
    <w:multiLevelType w:val="hybridMultilevel"/>
    <w:tmpl w:val="6672828C"/>
    <w:lvl w:ilvl="0" w:tplc="6B1C84E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12899"/>
    <w:multiLevelType w:val="hybridMultilevel"/>
    <w:tmpl w:val="55B20B2C"/>
    <w:lvl w:ilvl="0" w:tplc="A9E8CC4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B04B8A"/>
    <w:multiLevelType w:val="hybridMultilevel"/>
    <w:tmpl w:val="703AD616"/>
    <w:lvl w:ilvl="0" w:tplc="B82053E0">
      <w:start w:val="1"/>
      <w:numFmt w:val="decimal"/>
      <w:lvlText w:val="%1."/>
      <w:lvlJc w:val="left"/>
      <w:pPr>
        <w:ind w:left="928"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EC5110"/>
    <w:multiLevelType w:val="hybridMultilevel"/>
    <w:tmpl w:val="77C088A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6097553D"/>
    <w:multiLevelType w:val="hybridMultilevel"/>
    <w:tmpl w:val="7CFE9C6A"/>
    <w:lvl w:ilvl="0" w:tplc="31C6CDAC">
      <w:start w:val="1"/>
      <w:numFmt w:val="decimal"/>
      <w:lvlText w:val="%1."/>
      <w:lvlJc w:val="left"/>
      <w:pPr>
        <w:ind w:left="1428" w:hanging="888"/>
      </w:pPr>
      <w:rPr>
        <w:rFonts w:ascii="Times New Roman" w:hAnsi="Times New Roman" w:cs="Times New Roman" w:hint="default"/>
        <w:b w:val="0"/>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D5137D"/>
    <w:multiLevelType w:val="hybridMultilevel"/>
    <w:tmpl w:val="1214E200"/>
    <w:lvl w:ilvl="0" w:tplc="0074D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013231"/>
    <w:multiLevelType w:val="hybridMultilevel"/>
    <w:tmpl w:val="5D748B1C"/>
    <w:lvl w:ilvl="0" w:tplc="893AE4A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2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8B7001"/>
    <w:multiLevelType w:val="hybridMultilevel"/>
    <w:tmpl w:val="34900A44"/>
    <w:lvl w:ilvl="0" w:tplc="9EF83A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6">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6"/>
  </w:num>
  <w:num w:numId="7">
    <w:abstractNumId w:val="18"/>
  </w:num>
  <w:num w:numId="8">
    <w:abstractNumId w:val="16"/>
  </w:num>
  <w:num w:numId="9">
    <w:abstractNumId w:val="17"/>
  </w:num>
  <w:num w:numId="10">
    <w:abstractNumId w:val="11"/>
  </w:num>
  <w:num w:numId="11">
    <w:abstractNumId w:val="9"/>
  </w:num>
  <w:num w:numId="12">
    <w:abstractNumId w:val="15"/>
  </w:num>
  <w:num w:numId="13">
    <w:abstractNumId w:val="19"/>
  </w:num>
  <w:num w:numId="14">
    <w:abstractNumId w:val="22"/>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5"/>
  </w:num>
  <w:num w:numId="20">
    <w:abstractNumId w:val="8"/>
  </w:num>
  <w:num w:numId="21">
    <w:abstractNumId w:val="21"/>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1CD"/>
    <w:rsid w:val="000747DD"/>
    <w:rsid w:val="00105600"/>
    <w:rsid w:val="002A6B18"/>
    <w:rsid w:val="002D488A"/>
    <w:rsid w:val="003358B1"/>
    <w:rsid w:val="004C11CD"/>
    <w:rsid w:val="00511D6D"/>
    <w:rsid w:val="00622D5F"/>
    <w:rsid w:val="00770E3D"/>
    <w:rsid w:val="00811868"/>
    <w:rsid w:val="00813007"/>
    <w:rsid w:val="00845954"/>
    <w:rsid w:val="008B058F"/>
    <w:rsid w:val="009A4247"/>
    <w:rsid w:val="009B553B"/>
    <w:rsid w:val="00AE1506"/>
    <w:rsid w:val="00DC2193"/>
    <w:rsid w:val="00DD3F77"/>
    <w:rsid w:val="00D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uiPriority w:val="99"/>
    <w:qFormat/>
    <w:rsid w:val="002A6B18"/>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2A6B18"/>
    <w:pPr>
      <w:keepNext/>
      <w:ind w:firstLine="720"/>
      <w:jc w:val="center"/>
      <w:outlineLvl w:val="1"/>
    </w:pPr>
    <w:rPr>
      <w:b/>
      <w:bCs/>
      <w:color w:val="000000"/>
      <w:sz w:val="28"/>
      <w:szCs w:val="28"/>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link w:val="a4"/>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uiPriority w:val="99"/>
    <w:rsid w:val="002A6B18"/>
    <w:rPr>
      <w:rFonts w:ascii="Arial" w:hAnsi="Arial" w:cs="Arial"/>
      <w:b/>
      <w:bCs/>
      <w:kern w:val="32"/>
      <w:sz w:val="32"/>
      <w:szCs w:val="32"/>
    </w:rPr>
  </w:style>
  <w:style w:type="character" w:customStyle="1" w:styleId="20">
    <w:name w:val="Заголовок 2 Знак"/>
    <w:basedOn w:val="a0"/>
    <w:link w:val="2"/>
    <w:uiPriority w:val="99"/>
    <w:rsid w:val="002A6B18"/>
    <w:rPr>
      <w:b/>
      <w:bCs/>
      <w:color w:val="000000"/>
      <w:sz w:val="28"/>
      <w:szCs w:val="28"/>
    </w:rPr>
  </w:style>
  <w:style w:type="paragraph" w:styleId="a5">
    <w:name w:val="List Paragraph"/>
    <w:basedOn w:val="a"/>
    <w:uiPriority w:val="99"/>
    <w:qFormat/>
    <w:rsid w:val="002A6B18"/>
    <w:pPr>
      <w:ind w:left="720"/>
      <w:contextualSpacing/>
    </w:pPr>
  </w:style>
  <w:style w:type="paragraph" w:styleId="a6">
    <w:name w:val="Body Text"/>
    <w:aliases w:val="Стиль Основной текст,Знак,Знак1 + Первая строка:  127 см"/>
    <w:basedOn w:val="a"/>
    <w:link w:val="a7"/>
    <w:rsid w:val="002A6B18"/>
    <w:pPr>
      <w:jc w:val="both"/>
    </w:pPr>
    <w:rPr>
      <w:color w:val="000000"/>
      <w:sz w:val="28"/>
      <w:szCs w:val="28"/>
    </w:rPr>
  </w:style>
  <w:style w:type="character" w:customStyle="1" w:styleId="a7">
    <w:name w:val="Основной текст Знак"/>
    <w:aliases w:val="Стиль Основной текст Знак,Знак Знак,Знак1 + Первая строка:  127 см Знак"/>
    <w:basedOn w:val="a0"/>
    <w:link w:val="a6"/>
    <w:rsid w:val="002A6B18"/>
    <w:rPr>
      <w:color w:val="000000"/>
      <w:sz w:val="28"/>
      <w:szCs w:val="28"/>
    </w:rPr>
  </w:style>
  <w:style w:type="paragraph" w:styleId="3">
    <w:name w:val="Body Text 3"/>
    <w:basedOn w:val="a"/>
    <w:link w:val="30"/>
    <w:uiPriority w:val="99"/>
    <w:rsid w:val="002A6B18"/>
    <w:pPr>
      <w:jc w:val="both"/>
    </w:pPr>
    <w:rPr>
      <w:sz w:val="28"/>
      <w:szCs w:val="28"/>
    </w:rPr>
  </w:style>
  <w:style w:type="character" w:customStyle="1" w:styleId="30">
    <w:name w:val="Основной текст 3 Знак"/>
    <w:basedOn w:val="a0"/>
    <w:link w:val="3"/>
    <w:uiPriority w:val="99"/>
    <w:rsid w:val="002A6B18"/>
    <w:rPr>
      <w:sz w:val="28"/>
      <w:szCs w:val="28"/>
    </w:rPr>
  </w:style>
  <w:style w:type="paragraph" w:styleId="a8">
    <w:name w:val="Body Text Indent"/>
    <w:basedOn w:val="a"/>
    <w:link w:val="a9"/>
    <w:uiPriority w:val="99"/>
    <w:rsid w:val="002A6B18"/>
    <w:pPr>
      <w:spacing w:line="360" w:lineRule="auto"/>
      <w:ind w:firstLine="720"/>
    </w:pPr>
    <w:rPr>
      <w:b/>
      <w:bCs/>
      <w:color w:val="000000"/>
    </w:rPr>
  </w:style>
  <w:style w:type="character" w:customStyle="1" w:styleId="a9">
    <w:name w:val="Основной текст с отступом Знак"/>
    <w:basedOn w:val="a0"/>
    <w:link w:val="a8"/>
    <w:uiPriority w:val="99"/>
    <w:rsid w:val="002A6B18"/>
    <w:rPr>
      <w:b/>
      <w:bCs/>
      <w:color w:val="000000"/>
      <w:sz w:val="24"/>
      <w:szCs w:val="24"/>
    </w:rPr>
  </w:style>
  <w:style w:type="paragraph" w:styleId="31">
    <w:name w:val="Body Text Indent 3"/>
    <w:basedOn w:val="a"/>
    <w:link w:val="32"/>
    <w:uiPriority w:val="99"/>
    <w:rsid w:val="002A6B18"/>
    <w:pPr>
      <w:ind w:firstLine="720"/>
      <w:jc w:val="both"/>
    </w:pPr>
    <w:rPr>
      <w:color w:val="000000"/>
      <w:sz w:val="28"/>
      <w:szCs w:val="28"/>
    </w:rPr>
  </w:style>
  <w:style w:type="character" w:customStyle="1" w:styleId="32">
    <w:name w:val="Основной текст с отступом 3 Знак"/>
    <w:basedOn w:val="a0"/>
    <w:link w:val="31"/>
    <w:uiPriority w:val="99"/>
    <w:rsid w:val="002A6B18"/>
    <w:rPr>
      <w:color w:val="000000"/>
      <w:sz w:val="28"/>
      <w:szCs w:val="28"/>
    </w:rPr>
  </w:style>
  <w:style w:type="paragraph" w:styleId="21">
    <w:name w:val="Body Text Indent 2"/>
    <w:aliases w:val="Основной текст с отступом 2 Знак Знак"/>
    <w:basedOn w:val="a"/>
    <w:link w:val="22"/>
    <w:uiPriority w:val="99"/>
    <w:rsid w:val="002A6B18"/>
    <w:pPr>
      <w:spacing w:line="360" w:lineRule="auto"/>
      <w:ind w:firstLine="720"/>
      <w:jc w:val="both"/>
    </w:pPr>
    <w:rPr>
      <w:color w:val="000000"/>
    </w:rPr>
  </w:style>
  <w:style w:type="character" w:customStyle="1" w:styleId="22">
    <w:name w:val="Основной текст с отступом 2 Знак"/>
    <w:aliases w:val="Основной текст с отступом 2 Знак Знак Знак"/>
    <w:basedOn w:val="a0"/>
    <w:link w:val="21"/>
    <w:uiPriority w:val="99"/>
    <w:rsid w:val="002A6B18"/>
    <w:rPr>
      <w:color w:val="000000"/>
      <w:sz w:val="24"/>
      <w:szCs w:val="24"/>
    </w:rPr>
  </w:style>
  <w:style w:type="paragraph" w:styleId="23">
    <w:name w:val="Body Text 2"/>
    <w:basedOn w:val="a"/>
    <w:link w:val="24"/>
    <w:uiPriority w:val="99"/>
    <w:rsid w:val="002A6B18"/>
    <w:pPr>
      <w:jc w:val="both"/>
    </w:pPr>
    <w:rPr>
      <w:b/>
      <w:bCs/>
      <w:i/>
      <w:iCs/>
      <w:color w:val="000000"/>
      <w:sz w:val="28"/>
      <w:szCs w:val="28"/>
      <w:u w:val="single"/>
    </w:rPr>
  </w:style>
  <w:style w:type="character" w:customStyle="1" w:styleId="24">
    <w:name w:val="Основной текст 2 Знак"/>
    <w:basedOn w:val="a0"/>
    <w:link w:val="23"/>
    <w:uiPriority w:val="99"/>
    <w:rsid w:val="002A6B18"/>
    <w:rPr>
      <w:b/>
      <w:bCs/>
      <w:i/>
      <w:iCs/>
      <w:color w:val="000000"/>
      <w:sz w:val="28"/>
      <w:szCs w:val="28"/>
      <w:u w:val="single"/>
    </w:rPr>
  </w:style>
  <w:style w:type="character" w:styleId="aa">
    <w:name w:val="page number"/>
    <w:basedOn w:val="a0"/>
    <w:uiPriority w:val="99"/>
    <w:rsid w:val="002A6B18"/>
    <w:rPr>
      <w:rFonts w:cs="Times New Roman"/>
    </w:rPr>
  </w:style>
  <w:style w:type="paragraph" w:styleId="ab">
    <w:name w:val="header"/>
    <w:basedOn w:val="a"/>
    <w:link w:val="ac"/>
    <w:rsid w:val="002A6B18"/>
    <w:pPr>
      <w:tabs>
        <w:tab w:val="center" w:pos="4677"/>
        <w:tab w:val="right" w:pos="9355"/>
      </w:tabs>
      <w:spacing w:line="360" w:lineRule="auto"/>
      <w:ind w:firstLine="709"/>
      <w:jc w:val="both"/>
    </w:pPr>
  </w:style>
  <w:style w:type="character" w:customStyle="1" w:styleId="ac">
    <w:name w:val="Верхний колонтитул Знак"/>
    <w:basedOn w:val="a0"/>
    <w:link w:val="ab"/>
    <w:rsid w:val="002A6B18"/>
    <w:rPr>
      <w:sz w:val="24"/>
      <w:szCs w:val="24"/>
    </w:rPr>
  </w:style>
  <w:style w:type="paragraph" w:styleId="ad">
    <w:name w:val="footer"/>
    <w:basedOn w:val="a"/>
    <w:link w:val="ae"/>
    <w:uiPriority w:val="99"/>
    <w:rsid w:val="002A6B18"/>
    <w:pPr>
      <w:tabs>
        <w:tab w:val="center" w:pos="4677"/>
        <w:tab w:val="right" w:pos="9355"/>
      </w:tabs>
      <w:spacing w:line="360" w:lineRule="auto"/>
      <w:ind w:firstLine="709"/>
      <w:jc w:val="both"/>
    </w:pPr>
  </w:style>
  <w:style w:type="character" w:customStyle="1" w:styleId="ae">
    <w:name w:val="Нижний колонтитул Знак"/>
    <w:basedOn w:val="a0"/>
    <w:link w:val="ad"/>
    <w:uiPriority w:val="99"/>
    <w:rsid w:val="002A6B18"/>
    <w:rPr>
      <w:sz w:val="24"/>
      <w:szCs w:val="24"/>
    </w:rPr>
  </w:style>
  <w:style w:type="paragraph" w:customStyle="1" w:styleId="af">
    <w:name w:val="Таблицы (моноширинный)"/>
    <w:basedOn w:val="a"/>
    <w:next w:val="a"/>
    <w:uiPriority w:val="99"/>
    <w:rsid w:val="002A6B18"/>
    <w:pPr>
      <w:widowControl w:val="0"/>
      <w:jc w:val="both"/>
    </w:pPr>
    <w:rPr>
      <w:rFonts w:ascii="Courier New" w:hAnsi="Courier New" w:cs="Courier New"/>
      <w:sz w:val="20"/>
      <w:szCs w:val="20"/>
    </w:rPr>
  </w:style>
  <w:style w:type="table" w:styleId="af0">
    <w:name w:val="Table Grid"/>
    <w:basedOn w:val="a1"/>
    <w:uiPriority w:val="99"/>
    <w:rsid w:val="002A6B1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rsid w:val="002A6B18"/>
    <w:rPr>
      <w:rFonts w:cs="Times New Roman"/>
      <w:color w:val="0000FF"/>
      <w:u w:val="single"/>
    </w:rPr>
  </w:style>
  <w:style w:type="paragraph" w:customStyle="1" w:styleId="ConsPlusNormal">
    <w:name w:val="ConsPlusNormal"/>
    <w:rsid w:val="002A6B18"/>
    <w:pPr>
      <w:widowControl w:val="0"/>
      <w:autoSpaceDE w:val="0"/>
      <w:autoSpaceDN w:val="0"/>
      <w:adjustRightInd w:val="0"/>
      <w:ind w:firstLine="720"/>
      <w:jc w:val="left"/>
    </w:pPr>
    <w:rPr>
      <w:rFonts w:ascii="Arial" w:hAnsi="Arial" w:cs="Arial"/>
    </w:rPr>
  </w:style>
  <w:style w:type="character" w:styleId="af2">
    <w:name w:val="Emphasis"/>
    <w:basedOn w:val="a0"/>
    <w:uiPriority w:val="99"/>
    <w:qFormat/>
    <w:rsid w:val="002A6B18"/>
    <w:rPr>
      <w:rFonts w:cs="Times New Roman"/>
      <w:i/>
      <w:iCs/>
    </w:rPr>
  </w:style>
  <w:style w:type="paragraph" w:styleId="af3">
    <w:name w:val="Document Map"/>
    <w:basedOn w:val="a"/>
    <w:link w:val="af4"/>
    <w:uiPriority w:val="99"/>
    <w:semiHidden/>
    <w:rsid w:val="002A6B18"/>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2A6B18"/>
    <w:rPr>
      <w:rFonts w:ascii="Tahoma" w:hAnsi="Tahoma" w:cs="Tahoma"/>
      <w:shd w:val="clear" w:color="auto" w:fill="000080"/>
    </w:rPr>
  </w:style>
  <w:style w:type="paragraph" w:customStyle="1" w:styleId="ConsPlusTitle">
    <w:name w:val="ConsPlusTitle"/>
    <w:uiPriority w:val="99"/>
    <w:rsid w:val="002A6B18"/>
    <w:pPr>
      <w:widowControl w:val="0"/>
      <w:autoSpaceDE w:val="0"/>
      <w:autoSpaceDN w:val="0"/>
      <w:adjustRightInd w:val="0"/>
      <w:jc w:val="left"/>
    </w:pPr>
    <w:rPr>
      <w:rFonts w:ascii="Arial" w:hAnsi="Arial" w:cs="Arial"/>
      <w:b/>
      <w:bCs/>
    </w:rPr>
  </w:style>
  <w:style w:type="paragraph" w:styleId="af5">
    <w:name w:val="Normal (Web)"/>
    <w:basedOn w:val="a"/>
    <w:uiPriority w:val="99"/>
    <w:rsid w:val="002A6B18"/>
    <w:pPr>
      <w:spacing w:before="100" w:beforeAutospacing="1" w:after="100" w:afterAutospacing="1"/>
    </w:pPr>
    <w:rPr>
      <w:rFonts w:ascii="Arial" w:hAnsi="Arial" w:cs="Arial"/>
    </w:rPr>
  </w:style>
  <w:style w:type="paragraph" w:customStyle="1" w:styleId="ConsPlusNonformat">
    <w:name w:val="ConsPlusNonformat"/>
    <w:rsid w:val="002A6B18"/>
    <w:pPr>
      <w:widowControl w:val="0"/>
      <w:autoSpaceDE w:val="0"/>
      <w:autoSpaceDN w:val="0"/>
      <w:adjustRightInd w:val="0"/>
      <w:jc w:val="left"/>
    </w:pPr>
    <w:rPr>
      <w:rFonts w:ascii="Courier New" w:hAnsi="Courier New" w:cs="Courier New"/>
    </w:rPr>
  </w:style>
  <w:style w:type="paragraph" w:customStyle="1" w:styleId="Title">
    <w:name w:val="Title!Название НПА"/>
    <w:basedOn w:val="a"/>
    <w:uiPriority w:val="99"/>
    <w:rsid w:val="009B553B"/>
    <w:pPr>
      <w:spacing w:before="240" w:after="60"/>
      <w:ind w:firstLine="567"/>
      <w:jc w:val="center"/>
      <w:outlineLvl w:val="0"/>
    </w:pPr>
    <w:rPr>
      <w:rFonts w:ascii="Arial" w:hAnsi="Arial" w:cs="Arial"/>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553B"/>
    <w:pPr>
      <w:spacing w:before="100" w:beforeAutospacing="1" w:after="100" w:afterAutospacing="1"/>
    </w:pPr>
    <w:rPr>
      <w:rFonts w:ascii="Tahoma" w:hAnsi="Tahoma" w:cs="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9B553B"/>
    <w:rPr>
      <w:rFonts w:ascii="Verdana" w:hAnsi="Verdana" w:cs="Verdana"/>
      <w:sz w:val="20"/>
      <w:szCs w:val="20"/>
      <w:lang w:val="en-US" w:eastAsia="en-US"/>
    </w:rPr>
  </w:style>
  <w:style w:type="paragraph" w:customStyle="1" w:styleId="ConsPlusCell">
    <w:name w:val="ConsPlusCell"/>
    <w:rsid w:val="009B553B"/>
    <w:pPr>
      <w:widowControl w:val="0"/>
      <w:autoSpaceDE w:val="0"/>
      <w:autoSpaceDN w:val="0"/>
      <w:adjustRightInd w:val="0"/>
      <w:jc w:val="left"/>
    </w:pPr>
    <w:rPr>
      <w:rFonts w:ascii="Arial" w:hAnsi="Arial" w:cs="Arial"/>
    </w:rPr>
  </w:style>
  <w:style w:type="character" w:customStyle="1" w:styleId="af6">
    <w:name w:val="Основной текст_"/>
    <w:basedOn w:val="a0"/>
    <w:link w:val="11"/>
    <w:locked/>
    <w:rsid w:val="009B553B"/>
    <w:rPr>
      <w:spacing w:val="-6"/>
      <w:sz w:val="27"/>
      <w:szCs w:val="27"/>
      <w:shd w:val="clear" w:color="auto" w:fill="FFFFFF"/>
    </w:rPr>
  </w:style>
  <w:style w:type="paragraph" w:customStyle="1" w:styleId="11">
    <w:name w:val="Основной текст1"/>
    <w:basedOn w:val="a"/>
    <w:link w:val="af6"/>
    <w:rsid w:val="009B553B"/>
    <w:pPr>
      <w:widowControl w:val="0"/>
      <w:shd w:val="clear" w:color="auto" w:fill="FFFFFF"/>
      <w:spacing w:after="420" w:line="240" w:lineRule="atLeast"/>
      <w:ind w:hanging="2720"/>
      <w:jc w:val="both"/>
    </w:pPr>
    <w:rPr>
      <w:spacing w:val="-6"/>
      <w:sz w:val="27"/>
      <w:szCs w:val="27"/>
    </w:rPr>
  </w:style>
  <w:style w:type="paragraph" w:styleId="af7">
    <w:name w:val="annotation text"/>
    <w:aliases w:val="!Равноширинный текст документа"/>
    <w:basedOn w:val="a"/>
    <w:link w:val="af8"/>
    <w:uiPriority w:val="99"/>
    <w:rsid w:val="009B553B"/>
    <w:pPr>
      <w:ind w:firstLine="567"/>
      <w:jc w:val="both"/>
    </w:pPr>
    <w:rPr>
      <w:rFonts w:ascii="Courier" w:hAnsi="Courier" w:cs="Courier"/>
      <w:sz w:val="22"/>
      <w:szCs w:val="22"/>
    </w:rPr>
  </w:style>
  <w:style w:type="character" w:customStyle="1" w:styleId="af8">
    <w:name w:val="Текст примечания Знак"/>
    <w:aliases w:val="!Равноширинный текст документа Знак"/>
    <w:basedOn w:val="a0"/>
    <w:link w:val="af7"/>
    <w:uiPriority w:val="99"/>
    <w:rsid w:val="009B553B"/>
    <w:rPr>
      <w:rFonts w:ascii="Courier" w:hAnsi="Courier" w:cs="Courier"/>
      <w:sz w:val="22"/>
      <w:szCs w:val="22"/>
    </w:rPr>
  </w:style>
  <w:style w:type="character" w:customStyle="1" w:styleId="apple-converted-space">
    <w:name w:val="apple-converted-space"/>
    <w:basedOn w:val="a0"/>
    <w:uiPriority w:val="99"/>
    <w:rsid w:val="009B553B"/>
    <w:rPr>
      <w:rFonts w:cs="Times New Roman"/>
    </w:rPr>
  </w:style>
  <w:style w:type="paragraph" w:customStyle="1" w:styleId="consplusnormal0">
    <w:name w:val="consplusnormal"/>
    <w:basedOn w:val="a"/>
    <w:uiPriority w:val="99"/>
    <w:rsid w:val="009B553B"/>
    <w:pPr>
      <w:spacing w:before="100" w:beforeAutospacing="1" w:after="100" w:afterAutospacing="1"/>
    </w:pPr>
  </w:style>
  <w:style w:type="paragraph" w:customStyle="1" w:styleId="formattext">
    <w:name w:val="formattext"/>
    <w:basedOn w:val="a"/>
    <w:uiPriority w:val="99"/>
    <w:rsid w:val="009B553B"/>
    <w:pPr>
      <w:spacing w:before="100" w:beforeAutospacing="1" w:after="100" w:afterAutospacing="1"/>
    </w:pPr>
  </w:style>
  <w:style w:type="character" w:customStyle="1" w:styleId="a4">
    <w:name w:val="Без интервала Знак"/>
    <w:link w:val="a3"/>
    <w:rsid w:val="009B553B"/>
    <w:rPr>
      <w:rFonts w:ascii="Calibri" w:eastAsia="Calibri" w:hAnsi="Calibri"/>
      <w:sz w:val="22"/>
      <w:szCs w:val="22"/>
      <w:lang w:eastAsia="en-US"/>
    </w:rPr>
  </w:style>
  <w:style w:type="paragraph" w:customStyle="1" w:styleId="Default">
    <w:name w:val="Default"/>
    <w:uiPriority w:val="99"/>
    <w:rsid w:val="009B553B"/>
    <w:pPr>
      <w:autoSpaceDE w:val="0"/>
      <w:autoSpaceDN w:val="0"/>
      <w:adjustRightInd w:val="0"/>
      <w:jc w:val="left"/>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2019-02-20T00:56:00Z</dcterms:created>
  <dcterms:modified xsi:type="dcterms:W3CDTF">2019-03-11T08:34:00Z</dcterms:modified>
</cp:coreProperties>
</file>